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8"/>
    <w:p>
      <w:pPr>
        <w:pStyle w:val="Heading1"/>
      </w:pPr>
      <w:r>
        <w:t xml:space="preserve">Homiletics Analysis: 2 Chronicles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8 records the consolidation and expansion of Solomon’s kingdom following the completion and dedication of the temple (chapters 2–7). The chapter moves through a series of administrative and cultic accomplishments: the building of cities acquired from Hiram, the subjugation and conscription of Canaanite remnant peoples, the exemption of Israelites from slave labor, the organization of the priesthood and Levites for temple worship in strict conformity with Mosaic and Davidic prescription, and the successful conduct of the Tarshish fleet bringing gold to Solomon. The chapter is essentially a catalog of fulfillment — every item on the list demonstrates that the promises made to David, the provisions established by Moses, and the divine commission given to Solomon are being realized in concrete, observable form.</w:t>
      </w:r>
    </w:p>
    <w:p>
      <w:pPr>
        <w:pStyle w:val="BodyText"/>
      </w:pPr>
      <w:r>
        <w:t xml:space="preserve">The Chronicler’s narrative is conspicuously selective. He includes what demonstrates Solomon’s faithfulness and the flourishing of the covenant community; he omits or mutes what 1 Kings includes about Solomon’s compromises. The Hamath-zobah campaign (v. 3) appears without the problematic context found in Kings; the temple servants and Pharaoh’s daughter receive brief, theologically ordered treatment. The Chronicler is not writing a neutral chronicle — he is writing a theological argument for the post-exilic community about what obedient covenant kingship looks like and what it produces.</w:t>
      </w:r>
    </w:p>
    <w:p>
      <w:pPr>
        <w:pStyle w:val="BodyText"/>
      </w:pPr>
      <w:r>
        <w:rPr>
          <w:b/>
          <w:bCs/>
        </w:rPr>
        <w:t xml:space="preserve">This Text — Intent</w:t>
      </w:r>
    </w:p>
    <w:p>
      <w:pPr>
        <w:pStyle w:val="BodyText"/>
      </w:pPr>
      <w:r>
        <w:t xml:space="preserve">God is seeking, through this chapter, to demonstrate to the post-exilic community (and to every subsequent reader) that faithful, ordered obedience to His covenant institutions — temple worship rightly ordered, priestly service faithfully maintained, civil governance structured under divine law — produces the flourishing He promises. The intent is not merely historical reportage but covenantal encouragement: this is what it looks like when a king and a people take God’s order seriously, and this is what God does with that faithfulness. The chapter calls its readers to the same ordered faithfulness, holding out Solomon’s consolidated kingdom as the model of what covenant life, rightly structured, produces.</w:t>
      </w:r>
    </w:p>
    <w:p>
      <w:r>
        <w:pict>
          <v:rect style="width:0;height:1.5pt" o:hralign="center" o:hrstd="t" o:hr="t"/>
        </w:pict>
      </w:r>
    </w:p>
    <w:p>
      <w:pPr>
        <w:pStyle w:val="FirstParagraph"/>
      </w:pPr>
      <w:r>
        <w:rPr>
          <w:b/>
          <w:bCs/>
        </w:rPr>
        <w:t xml:space="preserve">Subject Sentence:</w:t>
      </w:r>
      <w:r>
        <w:t xml:space="preserve"> </w:t>
      </w:r>
      <w:r>
        <w:t xml:space="preserve">Solomon’s ordered obedience consolidates the kingdom and confirms God’s covenant faithfulness in every domain.</w:t>
      </w:r>
    </w:p>
    <w:p>
      <w:r>
        <w:pict>
          <v:rect style="width:0;height:1.5pt" o:hralign="center" o:hrstd="t" o:hr="t"/>
        </w:pict>
      </w:r>
    </w:p>
    <w:p>
      <w:pPr>
        <w:pStyle w:val="FirstParagraph"/>
      </w:pPr>
      <w:r>
        <w:rPr>
          <w:b/>
          <w:bCs/>
        </w:rPr>
        <w:t xml:space="preserve">Primary Claim:</w:t>
      </w:r>
      <w:r>
        <w:t xml:space="preserve"> </w:t>
      </w:r>
      <w:r>
        <w:t xml:space="preserve">God is demonstrating through Solomon’s reign that faithful, ordered obedience to His covenant institutions — worship rightly structured, governance rightly ordered — produces the flourishing He has promised; and He calls every generation of His people to the same comprehensive, unhurried faithfulness.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Theological Selectivity</w:t>
      </w:r>
    </w:p>
    <w:p>
      <w:pPr>
        <w:pStyle w:val="BodyText"/>
      </w:pPr>
      <w:r>
        <w:t xml:space="preserve">The most significant interpretive issue in 2 Chronicles 8 is the relationship between the Chronicler’s account and the parallel in 1 Kings 9. The Kings account includes details that complicate the portrait of Solomon: his failure to satisfy Hiram with the cities (1 Kings 9:12-13, where Hiram is displeased), and the broader context of Solomon’s later apostasy that will follow. The Chronicler either omits these complications or reframes them. The question is whether this represents theological distortion or legitimate theological emphasis.</w:t>
      </w:r>
    </w:p>
    <w:p>
      <w:pPr>
        <w:pStyle w:val="BodyText"/>
      </w:pPr>
      <w:r>
        <w:t xml:space="preserve">The Reformed reading is that the Chronicler is writing for a specific purpose to a specific audience — the post-exilic community needing a normative vision of what covenant kingship and covenant worship look like. He is not suppressing truth; he is selecting what serves his redemptive-historical argument. This is standard biblical historiography. Luke does the same with Acts; John does the same with his Gospel (John 20:30-31). The Chronicler’s selectivity is not dishonesty — it is purposeful theological narration. This reading is preferred because it accounts for the Chronicler’s consistent literary method throughout 1-2 Chronicles, and because it fits the canonical purpose of Chronicles as a post-exilic covenantal renewal document.</w:t>
      </w:r>
    </w:p>
    <w:p>
      <w:pPr>
        <w:pStyle w:val="BodyText"/>
      </w:pPr>
      <w:r>
        <w:t xml:space="preserve">A critical reading (more common in historical-critical scholarship than in any confessing tradition) treats the Chronicler’s omissions as tendentious idealization, producing a Solomon who never existed. This reading should be refuted at the level of hermeneutical presupposition: it misunderstands the genre of biblical historiography and imports a post-Enlightenment demand for comprehensiveness that no ancient historian would have recognized. The Chronicler’s selectivity is not a flaw to be corrected but a feature to be interpreted.</w:t>
      </w:r>
    </w:p>
    <w:p>
      <w:pPr>
        <w:pStyle w:val="BodyText"/>
      </w:pPr>
      <w:r>
        <w:rPr>
          <w:b/>
          <w:bCs/>
        </w:rPr>
        <w:t xml:space="preserve">The Canaanite Conscription (vv. 7-9)</w:t>
      </w:r>
    </w:p>
    <w:p>
      <w:pPr>
        <w:pStyle w:val="BodyText"/>
      </w:pPr>
      <w:r>
        <w:t xml:space="preserve">Some readers raise concern about the ethnic dimension of Solomon’s labor policy — Canaanite remnants conscripted while Israelites are exempt. The Arminian/Wesleyan tradition and progressive interpreters sometimes read this as troubling ethnic favoritism. The Reformed reading notes that this distinction flows directly from the Mosaic covenant’s categorical differentiation between Israel and the nations within the land — a distinction rooted in God’s redemptive-historical purposes, not racial ideology. The Chronicler presents this without apology because the covenant itself establishes it. The application is not that ethnic distinctions are normative for the church but that God’s covenantal structures are comprehensive and intentional — they govern every domain of life, including labor and civil organization.</w:t>
      </w:r>
    </w:p>
    <w:p>
      <w:pPr>
        <w:pStyle w:val="BodyText"/>
      </w:pPr>
      <w:r>
        <w:rPr>
          <w:b/>
          <w:bCs/>
        </w:rPr>
        <w:t xml:space="preserve">No significant interpretive divergence beyond these two issues.</w:t>
      </w:r>
      <w:r>
        <w:t xml:space="preserve"> </w:t>
      </w:r>
      <w:r>
        <w:t xml:space="preserve">The remainder of chapter 8 — the priestly and Levitical arrangements, the fleet, the building projects — is read consistently across orthodox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the covenant standard against which every Israelite king is measured; Solomon’s administrative faithfulness in chapter 8 is its partial fulfillment, even as his later life will demonstrate its demands were not fully met.</w:t>
      </w:r>
    </w:p>
    <w:p>
      <w:pPr>
        <w:numPr>
          <w:ilvl w:val="0"/>
          <w:numId w:val="1001"/>
        </w:numPr>
      </w:pPr>
      <w:r>
        <w:rPr>
          <w:b/>
          <w:bCs/>
        </w:rPr>
        <w:t xml:space="preserve">1 Kings 9:1-9</w:t>
      </w:r>
      <w:r>
        <w:t xml:space="preserve"> </w:t>
      </w:r>
      <w:r>
        <w:t xml:space="preserve">— The parallel account and the conditional covenant: God’s warning to Solomon that the flourishing of chapter 8 is covenant-conditioned, not automatic; the Chronicler’s chapter 8 must be read knowing the Kings covenant warning hovers over it.</w:t>
      </w:r>
    </w:p>
    <w:p>
      <w:pPr>
        <w:numPr>
          <w:ilvl w:val="0"/>
          <w:numId w:val="1001"/>
        </w:numPr>
      </w:pPr>
      <w:r>
        <w:rPr>
          <w:b/>
          <w:bCs/>
        </w:rPr>
        <w:t xml:space="preserve">Exodus 29 / Leviticus 23</w:t>
      </w:r>
      <w:r>
        <w:t xml:space="preserve"> </w:t>
      </w:r>
      <w:r>
        <w:t xml:space="preserve">— The Mosaic prescriptions for priestly service and appointed feasts that Solomon is following in verses 12-15; his faithfulness is measured against this specific standard.</w:t>
      </w:r>
    </w:p>
    <w:p>
      <w:pPr>
        <w:numPr>
          <w:ilvl w:val="0"/>
          <w:numId w:val="1001"/>
        </w:numPr>
      </w:pPr>
      <w:r>
        <w:rPr>
          <w:b/>
          <w:bCs/>
        </w:rPr>
        <w:t xml:space="preserve">2 Chronicles 7:11-22</w:t>
      </w:r>
      <w:r>
        <w:t xml:space="preserve"> </w:t>
      </w:r>
      <w:r>
        <w:t xml:space="preserve">— The immediate preceding context: God’s response to the temple dedication, including His conditional promise of blessing and warning of curse; chapter 8 is the first installment of that conditional blessing, demonstrating that the condition is being met.</w:t>
      </w:r>
    </w:p>
    <w:p>
      <w:pPr>
        <w:numPr>
          <w:ilvl w:val="0"/>
          <w:numId w:val="1001"/>
        </w:numPr>
      </w:pPr>
      <w:r>
        <w:rPr>
          <w:b/>
          <w:bCs/>
        </w:rPr>
        <w:t xml:space="preserve">Revelation 21:22-27</w:t>
      </w:r>
      <w:r>
        <w:t xml:space="preserve"> </w:t>
      </w:r>
      <w:r>
        <w:t xml:space="preserve">— The eschatological city where all nations bring their glory to God — the ultimate antitype of Solomon’s consolidated, tribute-receiving, rightly-worshipping kingdom; chapter 8’s vision of comprehensive covenant order points forward to its only perfect fulfillment.</w:t>
      </w:r>
    </w:p>
    <w:p>
      <w:r>
        <w:pict>
          <v:rect style="width:0;height:1.5pt" o:hralign="center" o:hrstd="t" o:hr="t"/>
        </w:pict>
      </w:r>
    </w:p>
    <w:p>
      <w:pPr>
        <w:pStyle w:val="FirstParagraph"/>
      </w:pPr>
      <w:r>
        <w:rPr>
          <w:b/>
          <w:bCs/>
        </w:rPr>
        <w:t xml:space="preserve">Aim:</w:t>
      </w:r>
      <w:r>
        <w:t xml:space="preserve"> </w:t>
      </w:r>
      <w:r>
        <w:t xml:space="preserve">To show that God’s call to comprehensive, ordered faithfulness in every domain of life — worship, governance, vocation, stewardship — is not incidental but constitutive of covenant life, and that this faithfulness, however partial its embodiment in Solomon, finds its fulfillment in Christ and its summons to the church.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Twenty-year timeframe established: completion of the temple and palace</w:t>
            </w:r>
          </w:p>
        </w:tc>
        <w:tc>
          <w:tcPr/>
          <w:p>
            <w:pPr>
              <w:pStyle w:val="Compact"/>
            </w:pPr>
            <w:r>
              <w:t xml:space="preserve">Marks the conclusion of the major building programs; covenant context is now administrative</w:t>
            </w:r>
          </w:p>
        </w:tc>
      </w:tr>
      <w:tr>
        <w:tc>
          <w:tcPr/>
          <w:p>
            <w:pPr>
              <w:pStyle w:val="Compact"/>
            </w:pPr>
            <w:r>
              <w:t xml:space="preserve">2</w:t>
            </w:r>
          </w:p>
        </w:tc>
        <w:tc>
          <w:tcPr/>
          <w:p>
            <w:pPr>
              <w:pStyle w:val="Compact"/>
            </w:pPr>
            <w:r>
              <w:t xml:space="preserve">Solomon rebuilds cities given by Hiram and settles Israelites in them</w:t>
            </w:r>
          </w:p>
        </w:tc>
        <w:tc>
          <w:tcPr/>
          <w:p>
            <w:pPr>
              <w:pStyle w:val="Compact"/>
            </w:pPr>
            <w:r>
              <w:t xml:space="preserve">Reversal of the Kings account’s emphasis; Chronicler focuses on positive settlement, not Hiram’s displeasure</w:t>
            </w:r>
          </w:p>
        </w:tc>
      </w:tr>
      <w:tr>
        <w:tc>
          <w:tcPr/>
          <w:p>
            <w:pPr>
              <w:pStyle w:val="Compact"/>
            </w:pPr>
            <w:r>
              <w:t xml:space="preserve">3-4</w:t>
            </w:r>
          </w:p>
        </w:tc>
        <w:tc>
          <w:tcPr/>
          <w:p>
            <w:pPr>
              <w:pStyle w:val="Compact"/>
            </w:pPr>
            <w:r>
              <w:t xml:space="preserve">Solomon campaigns against Hamath-zobah; fortifies Tadmor and storage cities in Hamath</w:t>
            </w:r>
          </w:p>
        </w:tc>
        <w:tc>
          <w:tcPr/>
          <w:p>
            <w:pPr>
              <w:pStyle w:val="Compact"/>
            </w:pPr>
            <w:r>
              <w:t xml:space="preserve">Military consolidation; expansion of the kingdom’s northern reach</w:t>
            </w:r>
          </w:p>
        </w:tc>
      </w:tr>
      <w:tr>
        <w:tc>
          <w:tcPr/>
          <w:p>
            <w:pPr>
              <w:pStyle w:val="Compact"/>
            </w:pPr>
            <w:r>
              <w:t xml:space="preserve">5-6</w:t>
            </w:r>
          </w:p>
        </w:tc>
        <w:tc>
          <w:tcPr/>
          <w:p>
            <w:pPr>
              <w:pStyle w:val="Compact"/>
            </w:pPr>
            <w:r>
              <w:t xml:space="preserve">Building of Upper and Lower Beth-horon, Baalath, and Tadmor; storage cities and cities for chariots and horsemen</w:t>
            </w:r>
          </w:p>
        </w:tc>
        <w:tc>
          <w:tcPr/>
          <w:p>
            <w:pPr>
              <w:pStyle w:val="Compact"/>
            </w:pPr>
            <w:r>
              <w:t xml:space="preserve">Administrative infrastructure: defense, logistics, military capacity — all consolidated</w:t>
            </w:r>
          </w:p>
        </w:tc>
      </w:tr>
      <w:tr>
        <w:tc>
          <w:tcPr/>
          <w:p>
            <w:pPr>
              <w:pStyle w:val="Compact"/>
            </w:pPr>
            <w:r>
              <w:t xml:space="preserve">7-8</w:t>
            </w:r>
          </w:p>
        </w:tc>
        <w:tc>
          <w:tcPr/>
          <w:p>
            <w:pPr>
              <w:pStyle w:val="Compact"/>
            </w:pPr>
            <w:r>
              <w:t xml:space="preserve">Conscription of Canaanite remnants for forced labor</w:t>
            </w:r>
          </w:p>
        </w:tc>
        <w:tc>
          <w:tcPr/>
          <w:p>
            <w:pPr>
              <w:pStyle w:val="Compact"/>
            </w:pPr>
            <w:r>
              <w:t xml:space="preserve">Covenant policy applied; the nations within the land are subordinated to Israel’s king</w:t>
            </w:r>
          </w:p>
        </w:tc>
      </w:tr>
      <w:tr>
        <w:tc>
          <w:tcPr/>
          <w:p>
            <w:pPr>
              <w:pStyle w:val="Compact"/>
            </w:pPr>
            <w:r>
              <w:t xml:space="preserve">9</w:t>
            </w:r>
          </w:p>
        </w:tc>
        <w:tc>
          <w:tcPr/>
          <w:p>
            <w:pPr>
              <w:pStyle w:val="Compact"/>
            </w:pPr>
            <w:r>
              <w:t xml:space="preserve">Israelites not made slaves — they are soldiers, commanders, and officers</w:t>
            </w:r>
          </w:p>
        </w:tc>
        <w:tc>
          <w:tcPr/>
          <w:p>
            <w:pPr>
              <w:pStyle w:val="Compact"/>
            </w:pPr>
            <w:r>
              <w:t xml:space="preserve">Covenant distinction between Israel and the nations preserved in the social order</w:t>
            </w:r>
          </w:p>
        </w:tc>
      </w:tr>
      <w:tr>
        <w:tc>
          <w:tcPr/>
          <w:p>
            <w:pPr>
              <w:pStyle w:val="Compact"/>
            </w:pPr>
            <w:r>
              <w:t xml:space="preserve">10</w:t>
            </w:r>
          </w:p>
        </w:tc>
        <w:tc>
          <w:tcPr/>
          <w:p>
            <w:pPr>
              <w:pStyle w:val="Compact"/>
            </w:pPr>
            <w:r>
              <w:t xml:space="preserve">250 chief officers who ruled over the people</w:t>
            </w:r>
          </w:p>
        </w:tc>
        <w:tc>
          <w:tcPr/>
          <w:p>
            <w:pPr>
              <w:pStyle w:val="Compact"/>
            </w:pPr>
            <w:r>
              <w:t xml:space="preserve">Administrative structure: the kingdom is governed, not merely occupied</w:t>
            </w:r>
          </w:p>
        </w:tc>
      </w:tr>
      <w:tr>
        <w:tc>
          <w:tcPr/>
          <w:p>
            <w:pPr>
              <w:pStyle w:val="Compact"/>
            </w:pPr>
            <w:r>
              <w:t xml:space="preserve">11</w:t>
            </w:r>
          </w:p>
        </w:tc>
        <w:tc>
          <w:tcPr/>
          <w:p>
            <w:pPr>
              <w:pStyle w:val="Compact"/>
            </w:pPr>
            <w:r>
              <w:t xml:space="preserve">Pharaoh’s daughter moved from the City of David to her own house; Solomon notes the ark’s holiness</w:t>
            </w:r>
          </w:p>
        </w:tc>
        <w:tc>
          <w:tcPr/>
          <w:p>
            <w:pPr>
              <w:pStyle w:val="Compact"/>
            </w:pPr>
            <w:r>
              <w:t xml:space="preserve">Brief but theologically pointed: the holy spaces must be kept distinct from foreign influence; even domestic life is ordered by covenant principle</w:t>
            </w:r>
          </w:p>
        </w:tc>
      </w:tr>
      <w:tr>
        <w:tc>
          <w:tcPr/>
          <w:p>
            <w:pPr>
              <w:pStyle w:val="Compact"/>
            </w:pPr>
            <w:r>
              <w:t xml:space="preserve">12-13</w:t>
            </w:r>
          </w:p>
        </w:tc>
        <w:tc>
          <w:tcPr/>
          <w:p>
            <w:pPr>
              <w:pStyle w:val="Compact"/>
            </w:pPr>
            <w:r>
              <w:t xml:space="preserve">Solomon offers burnt offerings at the altar according to the daily, sabbath, new moon, and festival schedule prescribed by Moses</w:t>
            </w:r>
          </w:p>
        </w:tc>
        <w:tc>
          <w:tcPr/>
          <w:p>
            <w:pPr>
              <w:pStyle w:val="Compact"/>
            </w:pPr>
            <w:r>
              <w:t xml:space="preserve">The heart of the chapter’s theological argument: worship is rightly ordered, comprehensive, and Mosaic in its structure</w:t>
            </w:r>
          </w:p>
        </w:tc>
      </w:tr>
      <w:tr>
        <w:tc>
          <w:tcPr/>
          <w:p>
            <w:pPr>
              <w:pStyle w:val="Compact"/>
            </w:pPr>
            <w:r>
              <w:t xml:space="preserve">14</w:t>
            </w:r>
          </w:p>
        </w:tc>
        <w:tc>
          <w:tcPr/>
          <w:p>
            <w:pPr>
              <w:pStyle w:val="Compact"/>
            </w:pPr>
            <w:r>
              <w:t xml:space="preserve">Solomon appoints the divisions of priests and Levites according to David’s order, and gatekeepers by division</w:t>
            </w:r>
          </w:p>
        </w:tc>
        <w:tc>
          <w:tcPr/>
          <w:p>
            <w:pPr>
              <w:pStyle w:val="Compact"/>
            </w:pPr>
            <w:r>
              <w:t xml:space="preserve">Davidic order preserved and executed; administration of the holy is not improvised</w:t>
            </w:r>
          </w:p>
        </w:tc>
      </w:tr>
      <w:tr>
        <w:tc>
          <w:tcPr/>
          <w:p>
            <w:pPr>
              <w:pStyle w:val="Compact"/>
            </w:pPr>
            <w:r>
              <w:t xml:space="preserve">15</w:t>
            </w:r>
          </w:p>
        </w:tc>
        <w:tc>
          <w:tcPr/>
          <w:p>
            <w:pPr>
              <w:pStyle w:val="Compact"/>
            </w:pPr>
            <w:r>
              <w:t xml:space="preserve">The priests and Levites did not deviate from the king’s command in any matter</w:t>
            </w:r>
          </w:p>
        </w:tc>
        <w:tc>
          <w:tcPr/>
          <w:p>
            <w:pPr>
              <w:pStyle w:val="Compact"/>
            </w:pPr>
            <w:r>
              <w:t xml:space="preserve">Obedience at every level of the covenant community — not just the king but the entire priestly structure</w:t>
            </w:r>
          </w:p>
        </w:tc>
      </w:tr>
      <w:tr>
        <w:tc>
          <w:tcPr/>
          <w:p>
            <w:pPr>
              <w:pStyle w:val="Compact"/>
            </w:pPr>
            <w:r>
              <w:t xml:space="preserve">16</w:t>
            </w:r>
          </w:p>
        </w:tc>
        <w:tc>
          <w:tcPr/>
          <w:p>
            <w:pPr>
              <w:pStyle w:val="Compact"/>
            </w:pPr>
            <w:r>
              <w:t xml:space="preserve">Solomon’s work was completed from the foundation of the temple to its finish</w:t>
            </w:r>
          </w:p>
        </w:tc>
        <w:tc>
          <w:tcPr/>
          <w:p>
            <w:pPr>
              <w:pStyle w:val="Compact"/>
            </w:pPr>
            <w:r>
              <w:t xml:space="preserve">Summary statement: the whole project is done; God’s house stands complete and its worship fully ordered</w:t>
            </w:r>
          </w:p>
        </w:tc>
      </w:tr>
      <w:tr>
        <w:tc>
          <w:tcPr/>
          <w:p>
            <w:pPr>
              <w:pStyle w:val="Compact"/>
            </w:pPr>
            <w:r>
              <w:t xml:space="preserve">17-18</w:t>
            </w:r>
          </w:p>
        </w:tc>
        <w:tc>
          <w:tcPr/>
          <w:p>
            <w:pPr>
              <w:pStyle w:val="Compact"/>
            </w:pPr>
            <w:r>
              <w:t xml:space="preserve">Solomon’s fleet at Ezion-geber; Hiram’s servants bring gold from Ophir</w:t>
            </w:r>
          </w:p>
        </w:tc>
        <w:tc>
          <w:tcPr/>
          <w:p>
            <w:pPr>
              <w:pStyle w:val="Compact"/>
            </w:pPr>
            <w:r>
              <w:t xml:space="preserve">Economic flourishing as covenant fruit; the nations’ wealth flows toward Israel’s king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Kingdom Built: Construction, Conquest, and Consolidation</w:t>
            </w:r>
          </w:p>
        </w:tc>
      </w:tr>
      <w:tr>
        <w:tc>
          <w:tcPr/>
          <w:p>
            <w:pPr>
              <w:pStyle w:val="Compact"/>
            </w:pPr>
            <w:r>
              <w:t xml:space="preserve">2</w:t>
            </w:r>
          </w:p>
        </w:tc>
        <w:tc>
          <w:tcPr/>
          <w:p>
            <w:pPr>
              <w:pStyle w:val="Compact"/>
            </w:pPr>
            <w:r>
              <w:t xml:space="preserve">7-10</w:t>
            </w:r>
          </w:p>
        </w:tc>
        <w:tc>
          <w:tcPr/>
          <w:p>
            <w:pPr>
              <w:pStyle w:val="Compact"/>
            </w:pPr>
            <w:r>
              <w:t xml:space="preserve">The Kingdom Ordered: Covenant Social Structure Established</w:t>
            </w:r>
          </w:p>
        </w:tc>
      </w:tr>
      <w:tr>
        <w:tc>
          <w:tcPr/>
          <w:p>
            <w:pPr>
              <w:pStyle w:val="Compact"/>
            </w:pPr>
            <w:r>
              <w:t xml:space="preserve">3</w:t>
            </w:r>
          </w:p>
        </w:tc>
        <w:tc>
          <w:tcPr/>
          <w:p>
            <w:pPr>
              <w:pStyle w:val="Compact"/>
            </w:pPr>
            <w:r>
              <w:t xml:space="preserve">11</w:t>
            </w:r>
          </w:p>
        </w:tc>
        <w:tc>
          <w:tcPr/>
          <w:p>
            <w:pPr>
              <w:pStyle w:val="Compact"/>
            </w:pPr>
            <w:r>
              <w:t xml:space="preserve">The Household Ordered: Even Domestic Life Aligned to Covenant Holiness</w:t>
            </w:r>
          </w:p>
        </w:tc>
      </w:tr>
      <w:tr>
        <w:tc>
          <w:tcPr/>
          <w:p>
            <w:pPr>
              <w:pStyle w:val="Compact"/>
            </w:pPr>
            <w:r>
              <w:t xml:space="preserve">4</w:t>
            </w:r>
          </w:p>
        </w:tc>
        <w:tc>
          <w:tcPr/>
          <w:p>
            <w:pPr>
              <w:pStyle w:val="Compact"/>
            </w:pPr>
            <w:r>
              <w:t xml:space="preserve">12-16</w:t>
            </w:r>
          </w:p>
        </w:tc>
        <w:tc>
          <w:tcPr/>
          <w:p>
            <w:pPr>
              <w:pStyle w:val="Compact"/>
            </w:pPr>
            <w:r>
              <w:t xml:space="preserve">The Worship Ordered: Temple Service Fully Established According to Moses and David</w:t>
            </w:r>
          </w:p>
        </w:tc>
      </w:tr>
      <w:tr>
        <w:tc>
          <w:tcPr/>
          <w:p>
            <w:pPr>
              <w:pStyle w:val="Compact"/>
            </w:pPr>
            <w:r>
              <w:t xml:space="preserve">5</w:t>
            </w:r>
          </w:p>
        </w:tc>
        <w:tc>
          <w:tcPr/>
          <w:p>
            <w:pPr>
              <w:pStyle w:val="Compact"/>
            </w:pPr>
            <w:r>
              <w:t xml:space="preserve">17-18</w:t>
            </w:r>
          </w:p>
        </w:tc>
        <w:tc>
          <w:tcPr/>
          <w:p>
            <w:pPr>
              <w:pStyle w:val="Compact"/>
            </w:pPr>
            <w:r>
              <w:t xml:space="preserve">The Economy Blessed: Covenant Flourishing Extends to Maritime Trade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Solomon’s ordered obedience consolidates the kingdom and confirms God’s covenant faithfulness in every domain.</w:t>
      </w:r>
    </w:p>
    <w:p>
      <w:pPr>
        <w:pStyle w:val="BodyText"/>
      </w:pPr>
      <w:r>
        <w:rPr>
          <w:b/>
          <w:bCs/>
        </w:rPr>
        <w:t xml:space="preserve">Primary Claim:</w:t>
      </w:r>
      <w:r>
        <w:t xml:space="preserve"> </w:t>
      </w:r>
      <w:r>
        <w:t xml:space="preserve">God is demonstrating through Solomon’s reign that faithful, ordered obedience to His covenant institutions — worship rightly structured, governance rightly ordered — produces the flourishing He has promised; and He calls every generation of His people to the same comprehensive, unhurried faithfulness.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w:t>
      </w:r>
      <w:r>
        <w:rPr>
          <w:b/>
          <w:bCs/>
        </w:rPr>
        <w:t xml:space="preserve"> </w:t>
      </w:r>
      <w:r>
        <w:rPr>
          <w:b/>
          <w:bCs/>
        </w:rPr>
        <w:t xml:space="preserve">“routine faithfulness”</w:t>
      </w:r>
      <w:r>
        <w:rPr>
          <w:b/>
          <w:bCs/>
        </w:rPr>
        <w:t xml:space="preserve"> </w:t>
      </w:r>
      <w:r>
        <w:rPr>
          <w:b/>
          <w:bCs/>
        </w:rPr>
        <w:t xml:space="preserve">as covenant substance, not spiritual mediocrity.</w:t>
      </w:r>
    </w:p>
    <w:p>
      <w:pPr>
        <w:pStyle w:val="BodyText"/>
      </w:pPr>
      <w:r>
        <w:t xml:space="preserve">The chapter’s catalogue of administrative acts — building cities, organizing priests, assigning gatekeepers — can appear to the modern reader as mundane filler between the spiritual peaks of chapters 5-7 and Solomon’s coming wisdom literature. But the Chronicler presents this catalogue as itself theological — the proof that covenant life is working. Believers who treat structured, consistent, routine obedience (regular worship attendance, faithful tithing, ordered family life, reliable vocational integrity) as spiritually second-class have misread what God counts as significant. The administrative faithfulness of 2 Chronicles 8 is not the prologue to Solomon’s spiritual life — it</w:t>
      </w:r>
      <w:r>
        <w:t xml:space="preserve"> </w:t>
      </w:r>
      <w:r>
        <w:rPr>
          <w:i/>
          <w:iCs/>
        </w:rPr>
        <w:t xml:space="preserve">is</w:t>
      </w:r>
      <w:r>
        <w:t xml:space="preserve"> </w:t>
      </w:r>
      <w:r>
        <w:t xml:space="preserve">his spiritual life, on display in its comprehensive, daily form.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picture of rightly ordered worship awaken longing for worship that takes God’s self-revelation seriously.</w:t>
      </w:r>
    </w:p>
    <w:p>
      <w:pPr>
        <w:pStyle w:val="BodyText"/>
      </w:pPr>
      <w:r>
        <w:t xml:space="preserve">Verses 12-15 describe Solomon’s scrupulous adherence to the Mosaic schedule of offerings and the Davidic organization of priestly ministry — and the summary is that nothing deviated. The emotional register the Chronicler invites is not admiration for Solomon’s administrative competence but awe at a community that treats God’s instructions as binding, beautiful, and worth getting exactly right. The contemporary church that treats its worship forms as endlessly negotiable, its gathering times as optional, and its liturgical content as purely consumer-driven stands in implicit contrast to Solomon’s temple. The application is not liturgical rigidity but genuine reverence — a rekindled desire for worship that reflects who God actually is, ordered by what He has actually said.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one domain of your life that remains outside deliberate covenant ordering and bring it under God’s authority this week.</w:t>
      </w:r>
    </w:p>
    <w:p>
      <w:pPr>
        <w:pStyle w:val="BodyText"/>
      </w:pPr>
      <w:r>
        <w:t xml:space="preserve">Solomon’s consolidation is comprehensive — not merely the temple but the cities, the labor force, the household, the fleet. Every domain is addressed. The Chronicler’s implicit summons is to comprehensive-domain faithfulness, not merely sacred-hours faithfulness. The practical application is concrete: where is the household arrangement, the financial structure, the vocational ethic, the use of digital time, the governance of the body — still operating on the world’s default settings rather than under deliberate, prayerful, covenantal ordering? Name one. Address it. This is not self-improvement — it is covenant life taking ground.</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Solomon’s partial faithfulness as a pointer to the One whose faithfulness is total, and rest in that.</w:t>
      </w:r>
    </w:p>
    <w:p>
      <w:pPr>
        <w:pStyle w:val="BodyText"/>
      </w:pPr>
      <w:r>
        <w:t xml:space="preserve">Second Chronicles 8 presents Solomon at his best — and even here the attentive reader can see the cracks: Pharaoh’s daughter whose presence requires a workaround (v. 11), cities given to a foreign king in the background of Kings, a fleet whose wealth will eventually fuel apostasy. Solomon’s comprehensive obedience is real but incomplete. The chapter’s deepest theological function is to make the reader long for a king whose faithfulness is not partial — whose kingdom needs no asterisks. Jesus Christ is that king. He does not merely order worship — He is its content. He does not merely exempt His people from bondage — He purchases their freedom. The believer’s confidence is not in their own Solomonic record of covenant faithfulness but in the One Solomon’s best days foreshadowed.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Receive the economic and material dimensions of covenant blessing without either idolizing or spiritualizing them.</w:t>
      </w:r>
    </w:p>
    <w:p>
      <w:pPr>
        <w:pStyle w:val="BodyText"/>
      </w:pPr>
      <w:r>
        <w:t xml:space="preserve">The chapter ends with a fleet and gold from Ophir — tangible, material blessing. The Chronicler presents this without embarrassment as covenant fruit. The application runs in two directions simultaneously: against the prosperity-gospel error that treats material blessing as the primary point of covenant life (it is the fruit, not the root), and against the over-spiritualized error that treats all talk of material blessing as theologically suspect. God’s covenant faithfulness is comprehensive — it touches bodies, economies, cities, and fleets, not merely souls and worship services. Christians should receive material blessing with open-handed gratitude, hold it with covenant purpose (it flows toward God’s glory and neighbor’s good, as Ophir’s gold flowed toward the temple), and refuse to let it become either the proof of their righteousness or the object of their desire.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covenant lordship is comprehensive — it claims every domain of human life, not merely the explicitly religious. Solomon’s faithfulness is displayed in the ordering of cities, labor forces, households, priestly schedules, and trade routes — not only in prayers and sacrifices. The God of 2 Chronicles 8 is not a God who governs the temple and remains indifferent to the fleet; He is the God whose covenant order, when embraced, produces flourishing in every sector of human existence. The passage also teaches that God is faithful to His covenant commitments: the expansion and consolidation of Solomon’s kingdom is the direct fulfillment of promises made to Abraham, reiterated to David, and conditionally confirmed to Solomon at the temple dedication. God keeps His word across generations, and the catalog of chapter 8 is the ledger entry that proves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consistently insisted that Christ’s lordship is comprehensive — not confined to the private or ecclesiastical sphere but extending to every domain of created life. Kuyper’s famous claim that</w:t>
      </w:r>
      <w:r>
        <w:t xml:space="preserve"> </w:t>
      </w:r>
      <w:r>
        <w:t xml:space="preserve">“there is not a square inch in the whole domain of our human existence over which Christ, who is Sovereign over all, does not cry,</w:t>
      </w:r>
      <w:r>
        <w:t xml:space="preserve"> </w:t>
      </w:r>
      <w:r>
        <w:t xml:space="preserve">‘Mine!’</w:t>
      </w:r>
      <w:r>
        <w:t xml:space="preserve">”</w:t>
      </w:r>
      <w:r>
        <w:t xml:space="preserve"> </w:t>
      </w:r>
      <w:r>
        <w:t xml:space="preserve">is not a novelty but a development of what texts like 2 Chronicles 8 display in narrative form. Solomon’s administration — covering land, labor, ethnicity, household, worship, and commerce — is a penultimate image of the comprehensive covenantal order that the Last Adam, Jesus Christ, establishes and will bring to eschatological completion. Furthermore, the chapter illustrates the Reformed understanding that common grace and special grace operate together in covenant community: the material flourishing of Solomon’s kingdom is not separate from but the visible fruit of the covenantal faithfulness the prior chapters have narrated. The church reading this chapter should see itself as a community called to the same comprehensive ordering — not by Mosaic civil law directly applied, but by the lordship of Christ, the new covenant’s head, whose kingdom is ordered, purposeful, and all-encompassing.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interested in partial, compartmentalized faithfulness — a devotional life here, an unexamined household arrangement there, a rightly-ordered Sunday alongside a covenant-free Monday through Saturday. Second Chronicles 8 is a picture of what it looks like when a people takes God seriously in every domain at once — worship ordered, governance structured, households aligned, economics consecrated. Solomon’s version is real but incomplete; the One it points to, Jesus Christ, orders His kingdom without remainder. Live as a citizen of that kingdom in every room of your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administrative filler between spiritual highlights.</w:t>
      </w:r>
      <w:r>
        <w:t xml:space="preserve"> </w:t>
      </w:r>
      <w:r>
        <w:t xml:space="preserve">The most common homiletical error with 2 Chronicles 8 is to skip it or skim it as transitional material between the temple dedication (chapters 5-7) and Solomon’s wisdom encounters. The Chronicler does not present it this way. The catalog</w:t>
      </w:r>
      <w:r>
        <w:t xml:space="preserve"> </w:t>
      </w:r>
      <w:r>
        <w:rPr>
          <w:i/>
          <w:iCs/>
        </w:rPr>
        <w:t xml:space="preserve">is</w:t>
      </w:r>
      <w:r>
        <w:t xml:space="preserve"> </w:t>
      </w:r>
      <w:r>
        <w:t xml:space="preserve">the point — faithful covenant administration demonstrated across every domain is itself the theological argument. Preachers who treat narrative catalogs as less spiritually substantial than discourse or prayer are importing a canon within the canon that the biblical text does not support.</w:t>
      </w:r>
    </w:p>
    <w:p>
      <w:pPr>
        <w:numPr>
          <w:ilvl w:val="0"/>
          <w:numId w:val="1002"/>
        </w:numPr>
      </w:pPr>
      <w:r>
        <w:rPr>
          <w:b/>
          <w:bCs/>
        </w:rPr>
        <w:t xml:space="preserve">Using the chapter to preach a prosperity gospel.</w:t>
      </w:r>
      <w:r>
        <w:t xml:space="preserve"> </w:t>
      </w:r>
      <w:r>
        <w:t xml:space="preserve">The Ophir gold (v. 18) and the catalog of building accomplishments can be hijacked to support a covenant-as-transaction theology: obey and God will make you wealthy. This misreads both the chapter and its canonical context. The Chronicler is not promising the post-exilic community Solomonic wealth if they follow the rules — he is calling them to the faithfulness of which wealth is one possible fruit, in God’s sovereign timing and purpose. The fleet and the gold are covenant confirmation, not covenant formula.</w:t>
      </w:r>
    </w:p>
    <w:p>
      <w:pPr>
        <w:numPr>
          <w:ilvl w:val="0"/>
          <w:numId w:val="1002"/>
        </w:numPr>
      </w:pPr>
      <w:r>
        <w:rPr>
          <w:b/>
          <w:bCs/>
        </w:rPr>
        <w:t xml:space="preserve">Abstracting Solomon’s administrative faithfulness into generic life-management principles.</w:t>
      </w:r>
      <w:r>
        <w:t xml:space="preserve"> </w:t>
      </w:r>
      <w:r>
        <w:t xml:space="preserve">Applications like</w:t>
      </w:r>
      <w:r>
        <w:t xml:space="preserve"> </w:t>
      </w:r>
      <w:r>
        <w:t xml:space="preserve">“Solomon was organized — you should be organized too”</w:t>
      </w:r>
      <w:r>
        <w:t xml:space="preserve"> </w:t>
      </w:r>
      <w:r>
        <w:t xml:space="preserve">or</w:t>
      </w:r>
      <w:r>
        <w:t xml:space="preserve"> </w:t>
      </w:r>
      <w:r>
        <w:t xml:space="preserve">“leaders need administrative competence”</w:t>
      </w:r>
      <w:r>
        <w:t xml:space="preserve"> </w:t>
      </w:r>
      <w:r>
        <w:t xml:space="preserve">treat the chapter as a self-help text. The Chronicler is not writing about leadership principles; he is writing about covenantal faithfulness to a specific divine commission. Applications must be grounded in the covenant framework, not extracted as timeless organizational wisdom.</w:t>
      </w:r>
    </w:p>
    <w:p>
      <w:pPr>
        <w:numPr>
          <w:ilvl w:val="0"/>
          <w:numId w:val="1002"/>
        </w:numPr>
      </w:pPr>
      <w:r>
        <w:rPr>
          <w:b/>
          <w:bCs/>
        </w:rPr>
        <w:t xml:space="preserve">Ignoring the verse 11 theological signal about Pharaoh’s daughter.</w:t>
      </w:r>
      <w:r>
        <w:t xml:space="preserve"> </w:t>
      </w:r>
      <w:r>
        <w:t xml:space="preserve">Solomon’s brief aside about why he moved Pharaoh’s daughter away from the City of David is not an incidental domestic detail — it is the Chronicler quietly flagging that even in Solomon’s best chapter, the seeds of compromise are present. A careful exposition should acknowledge this: the chapter is a portrait of faithfulness, not perfection. This also guards against presenting Solomon as an unqualified model rather than a partial type of the greater King.</w:t>
      </w:r>
    </w:p>
    <w:p>
      <w:pPr>
        <w:numPr>
          <w:ilvl w:val="0"/>
          <w:numId w:val="1002"/>
        </w:numPr>
      </w:pPr>
      <w:r>
        <w:rPr>
          <w:b/>
          <w:bCs/>
        </w:rPr>
        <w:t xml:space="preserve">Failing to preach Christ from this chapter.</w:t>
      </w:r>
      <w:r>
        <w:t xml:space="preserve"> </w:t>
      </w:r>
      <w:r>
        <w:t xml:space="preserve">The Chronicler is writing for a post-exilic community that has no Solomonic king and no Solomonic kingdom. His argument is not</w:t>
      </w:r>
      <w:r>
        <w:t xml:space="preserve"> </w:t>
      </w:r>
      <w:r>
        <w:t xml:space="preserve">“go rebuild Solomon’s empire”</w:t>
      </w:r>
      <w:r>
        <w:t xml:space="preserve"> </w:t>
      </w:r>
      <w:r>
        <w:t xml:space="preserve">but</w:t>
      </w:r>
      <w:r>
        <w:t xml:space="preserve"> </w:t>
      </w:r>
      <w:r>
        <w:t xml:space="preserve">“the God who ordered Solomon’s kingdom is still the God of covenant, and His purposes have not been abandoned.”</w:t>
      </w:r>
      <w:r>
        <w:t xml:space="preserve"> </w:t>
      </w:r>
      <w:r>
        <w:t xml:space="preserve">The preacher must do what the Chronicler could only gesture toward: name Jesus Christ as the King whose administrative faithfulness over His kingdom is total, whose temple is His people, and whose reign produces the comprehensive covenant order Solomon’s best days previewed.</w:t>
      </w:r>
    </w:p>
    <w:p>
      <w:pPr>
        <w:numPr>
          <w:ilvl w:val="0"/>
          <w:numId w:val="1002"/>
        </w:numPr>
      </w:pPr>
      <w:r>
        <w:rPr>
          <w:b/>
          <w:bCs/>
        </w:rPr>
        <w:t xml:space="preserve">Applying the Canaanite labor policy directly to contemporary social ethics.</w:t>
      </w:r>
      <w:r>
        <w:t xml:space="preserve"> </w:t>
      </w:r>
      <w:r>
        <w:t xml:space="preserve">The ethnic-covenantal distinction of verses 7-9 is specific to the Mosaic covenant’s administration of Israel within the land and cannot be extracted and applied to contemporary labor ethics, immigration policy, or social hierarchy. The preacher should note the passage’s redemptive-historical particularity and draw the principle (God’s covenant structures are comprehensive and intentional, touching every social relation) without treating the specific policy as a transferable template.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2026-07-14T21:03:26Z</dcterms:created>
  <dcterms:modified xsi:type="dcterms:W3CDTF">2026-07-14T21:03:26Z</dcterms:modified>
</cp:coreProperties>
</file>

<file path=docProps/custom.xml><?xml version="1.0" encoding="utf-8"?>
<Properties xmlns="http://schemas.openxmlformats.org/officeDocument/2006/custom-properties" xmlns:vt="http://schemas.openxmlformats.org/officeDocument/2006/docPropsVTypes"/>
</file>